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4A" w:rsidRDefault="000C604A" w:rsidP="000C604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1119352" cy="82207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10" cy="83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7D3B" w:rsidRDefault="00147D3B" w:rsidP="00147D3B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147D3B" w:rsidRDefault="00147D3B" w:rsidP="00147D3B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147D3B" w:rsidRDefault="00147D3B" w:rsidP="00147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PROVIDER NAME</w:t>
      </w:r>
    </w:p>
    <w:p w:rsidR="00147D3B" w:rsidRDefault="00147D3B" w:rsidP="00147D3B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Family Practice Occupational Therapist</w:t>
      </w:r>
    </w:p>
    <w:p w:rsidR="00147D3B" w:rsidRDefault="00147D3B" w:rsidP="00147D3B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O: 503- </w:t>
      </w:r>
    </w:p>
    <w:p w:rsidR="00147D3B" w:rsidRDefault="00147D3B" w:rsidP="00147D3B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F: 503-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C0"/>
        </w:rPr>
      </w:pPr>
      <w:r>
        <w:rPr>
          <w:rFonts w:ascii="Arial" w:hAnsi="Arial" w:cs="Arial"/>
          <w:b/>
          <w:bCs/>
          <w:color w:val="0080C0"/>
        </w:rPr>
        <w:t>OCCUPATIONAL THERAPY BRIEF WELLNESS SCREEN &amp; INTERVENTION DURING DENTAL VISIT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NAME:</w:t>
      </w:r>
      <w:r>
        <w:rPr>
          <w:rFonts w:ascii="Arial" w:hAnsi="Arial" w:cs="Arial"/>
        </w:rPr>
        <w:t xml:space="preserve"> @NAME@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AGE:</w:t>
      </w:r>
      <w:r>
        <w:rPr>
          <w:rFonts w:ascii="Arial" w:hAnsi="Arial" w:cs="Arial"/>
        </w:rPr>
        <w:t xml:space="preserve"> @AGE@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DOB:</w:t>
      </w:r>
      <w:r>
        <w:rPr>
          <w:rFonts w:ascii="Arial" w:hAnsi="Arial" w:cs="Arial"/>
        </w:rPr>
        <w:t xml:space="preserve"> @DOB@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MRN:</w:t>
      </w:r>
      <w:r>
        <w:rPr>
          <w:rFonts w:ascii="Arial" w:hAnsi="Arial" w:cs="Arial"/>
        </w:rPr>
        <w:t xml:space="preserve"> @MRN@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SNAPSHOT/SUMMARY: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7C562E">
        <w:trPr>
          <w:trHeight w:val="25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2E" w:rsidRDefault="007C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concerns: ***</w:t>
            </w:r>
          </w:p>
          <w:p w:rsidR="007C562E" w:rsidRDefault="007C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Goal: ***</w:t>
            </w:r>
          </w:p>
          <w:p w:rsidR="007C562E" w:rsidRDefault="007C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Levels: {P5 Risk Level:27552}</w:t>
            </w:r>
          </w:p>
          <w:p w:rsidR="007C562E" w:rsidRDefault="007C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steps: ***</w:t>
            </w:r>
          </w:p>
        </w:tc>
      </w:tr>
    </w:tbl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@NAME@ is a @AGE@ @SEX@ seen with {Family Participants:16271} for Occupational Therapy screen and consultation {support family and team:21190} {before, during, after:21193} {primary or well child care:21194} with {S49 visit with:20319}.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 joined the visit by meeting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in the {dental/medical environment:22674}. 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 visit concerns: Parent reports ***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BACKGROUND: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Seen at NHC previously: {Yes No Not Applicable:12939} ***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@DIAGR@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@PROB@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SCREENINGASSESSMENT: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Occupational Concerns</w:t>
      </w:r>
      <w:r>
        <w:rPr>
          <w:rFonts w:ascii="Arial" w:hAnsi="Arial" w:cs="Arial"/>
        </w:rPr>
        <w:t>:  ***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Child Skills and Deficits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Occupational therapy services in dental setting are focused on 3 areas: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Supporting and improving the child's participation in (compliance with) dental care services in this specific visit and over the long term.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Identifying and addressing barriers to developing healthy habits that support physical health and dental health for the child and family at home. 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Supporting and building child and caregiver education, skill, and confidence for self-management of </w:t>
      </w:r>
      <w:proofErr w:type="gramStart"/>
      <w:r>
        <w:rPr>
          <w:rFonts w:ascii="Arial" w:hAnsi="Arial" w:cs="Arial"/>
        </w:rPr>
        <w:t>home based</w:t>
      </w:r>
      <w:proofErr w:type="gramEnd"/>
      <w:r>
        <w:rPr>
          <w:rFonts w:ascii="Arial" w:hAnsi="Arial" w:cs="Arial"/>
        </w:rPr>
        <w:t xml:space="preserve"> health promoting habits (such as oral hygiene).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 identified the following areas as possible barriers to participation in the dental visit today: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Physical: {OT Peds Physical deficits:22675}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Cognitive: {OT Peds Cognitive Deficits:22676}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Social-Emotional: {OT Peds Social Emotional Deficits:22677}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Caregiver Skills and Deficits:</w:t>
      </w:r>
      <w:r>
        <w:rPr>
          <w:rFonts w:ascii="Arial" w:hAnsi="Arial" w:cs="Arial"/>
          <w:b/>
          <w:bCs/>
        </w:rPr>
        <w:t xml:space="preserve">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{PARENT STRENGTH/DEFICITS:22150} ***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Environment</w:t>
      </w:r>
      <w:r>
        <w:rPr>
          <w:rFonts w:ascii="Arial" w:hAnsi="Arial" w:cs="Arial"/>
        </w:rPr>
        <w:t>: ***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 identified the following areas as possible barriers to participation in the </w:t>
      </w:r>
      <w:proofErr w:type="gramStart"/>
      <w:r>
        <w:rPr>
          <w:rFonts w:ascii="Arial" w:hAnsi="Arial" w:cs="Arial"/>
        </w:rPr>
        <w:t>home based</w:t>
      </w:r>
      <w:proofErr w:type="gramEnd"/>
      <w:r>
        <w:rPr>
          <w:rFonts w:ascii="Arial" w:hAnsi="Arial" w:cs="Arial"/>
        </w:rPr>
        <w:t xml:space="preserve"> health habits that support physical and dental.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Modified Frankl Behavior &amp; Participation Assessment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Behavior</w:t>
      </w:r>
      <w:r>
        <w:rPr>
          <w:rFonts w:ascii="Calibri" w:hAnsi="Calibri" w:cs="Calibri"/>
          <w:sz w:val="24"/>
          <w:szCs w:val="24"/>
        </w:rPr>
        <w:t>- Child’s behavior was {Frankl Behaviors:23632}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Participation</w:t>
      </w:r>
      <w:r>
        <w:rPr>
          <w:rFonts w:ascii="Calibri" w:hAnsi="Calibri" w:cs="Calibri"/>
          <w:sz w:val="24"/>
          <w:szCs w:val="24"/>
        </w:rPr>
        <w:t>- This child was able to complete the following elements of the visit today: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Weight, height, and walks to suite: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 xml:space="preserve">"Yes"} 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Sits in chair, puts of bib and glasses: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 xml:space="preserve">"Yes"} 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Opens mouth and does visual exam w dental assistant: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X-rays: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Cleaning (brushing):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Cleaning (flossing):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Cleaning (polishing):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Opens mouth and does visual exam w dentist: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Allows explorer: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Fluoride varnish: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7C562E" w:rsidRDefault="007C562E" w:rsidP="007C562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child {Frankl Participation:23633}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Total Score</w:t>
      </w:r>
      <w:r>
        <w:rPr>
          <w:rFonts w:ascii="Calibri" w:hAnsi="Calibri" w:cs="Calibri"/>
          <w:sz w:val="24"/>
          <w:szCs w:val="24"/>
        </w:rPr>
        <w:t>: ***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INTERVENTION: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 Spoke with caregiver regarding {ADLs:22420} ***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SUMMARY, RECOMMENDATIONS, PLAN, &amp; GOALS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Summary:</w:t>
      </w:r>
      <w:r>
        <w:rPr>
          <w:rFonts w:ascii="Arial" w:hAnsi="Arial" w:cs="Arial"/>
        </w:rPr>
        <w:t xml:space="preserve"> @NAME@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was seen today for OT consult/screen &amp; brief intervention to support health/wellness, to support health care team, and assist the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, and the family with development of and engagement in health promoting habits/routines. Direct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care delivered for {consulttimes:21188} minutes. 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Discussed management of patient's development, health, safety, and/or medical condition/s and questions were answered.  Caregiver verbalizes understanding of all recommendations.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risk factors were identified: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Mild risk factors (child and parent): {Mild Risk Factors (Peds):24355}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Severe risk factors (child and parent): {Severe Risk Factors (Peds):24356}   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Impressions: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Complexity: {low mod high:21328}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{care as usual or elevated risk:24426}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{low mod high intervention:24424}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Recommendations &amp; Plan:</w:t>
      </w:r>
      <w:r>
        <w:rPr>
          <w:rFonts w:ascii="Arial" w:hAnsi="Arial" w:cs="Arial"/>
        </w:rPr>
        <w:t xml:space="preserve"> 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Based on these findings and discussions, I recommend the following: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***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 will follow up with the patient and family {OT FOLLOW UP:22421}.  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Self-Management Health Goals</w:t>
      </w:r>
      <w:r>
        <w:rPr>
          <w:rFonts w:ascii="Arial" w:hAnsi="Arial" w:cs="Arial"/>
        </w:rPr>
        <w:t xml:space="preserve">: 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be met by next visit:</w:t>
      </w:r>
    </w:p>
    <w:p w:rsidR="007C562E" w:rsidRDefault="007C562E" w:rsidP="007C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{Peds shared health goals:22773}</w:t>
      </w:r>
    </w:p>
    <w:p w:rsidR="00317EC4" w:rsidRDefault="00317EC4">
      <w:r>
        <w:br w:type="page"/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Modified Frankl Behavior &amp; Participation Assessment (LONG)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Behavior</w:t>
      </w:r>
      <w:r>
        <w:rPr>
          <w:rFonts w:ascii="Calibri" w:hAnsi="Calibri" w:cs="Calibri"/>
          <w:sz w:val="24"/>
          <w:szCs w:val="24"/>
        </w:rPr>
        <w:t>- Child’s behavior was {Frankl Behaviors:23632}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Participation</w:t>
      </w:r>
      <w:r>
        <w:rPr>
          <w:rFonts w:ascii="Calibri" w:hAnsi="Calibri" w:cs="Calibri"/>
          <w:sz w:val="24"/>
          <w:szCs w:val="24"/>
        </w:rPr>
        <w:t>- This child was able to complete the following elements of the visit today: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Weight, height, and walks to suite: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 xml:space="preserve">"yes"} 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Sits in chair, puts of bib and glasses: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 xml:space="preserve">"yes"} 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Opens mouth and does visual exam w dental assistant: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X-rays: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Cleaning (brushing):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Cleaning (flossing):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Cleaning (polishing):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Opens mouth and does visual exam w dentist: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Allows explorer: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Fluoride varnish: {Yes No Not </w:t>
      </w:r>
      <w:proofErr w:type="gramStart"/>
      <w:r>
        <w:rPr>
          <w:rFonts w:ascii="Calibri" w:hAnsi="Calibri" w:cs="Calibri"/>
          <w:sz w:val="24"/>
          <w:szCs w:val="24"/>
        </w:rPr>
        <w:t>Applicable:12939::</w:t>
      </w:r>
      <w:proofErr w:type="gramEnd"/>
      <w:r>
        <w:rPr>
          <w:rFonts w:ascii="Calibri" w:hAnsi="Calibri" w:cs="Calibri"/>
          <w:sz w:val="24"/>
          <w:szCs w:val="24"/>
        </w:rPr>
        <w:t>"yes"}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child {Frankl Participation:23633}</w:t>
      </w:r>
    </w:p>
    <w:p w:rsidR="00317EC4" w:rsidRDefault="00317EC4" w:rsidP="00317E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Total Score</w:t>
      </w:r>
      <w:r>
        <w:rPr>
          <w:rFonts w:ascii="Calibri" w:hAnsi="Calibri" w:cs="Calibri"/>
          <w:sz w:val="24"/>
          <w:szCs w:val="24"/>
        </w:rPr>
        <w:t>: ***</w:t>
      </w:r>
    </w:p>
    <w:p w:rsidR="00317EC4" w:rsidRDefault="00317EC4" w:rsidP="00317EC4">
      <w:pPr>
        <w:rPr>
          <w:rFonts w:ascii="Calibri" w:hAnsi="Calibri" w:cs="Calibri"/>
          <w:sz w:val="24"/>
          <w:szCs w:val="24"/>
        </w:rPr>
      </w:pP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Modified Frankl Behavior &amp; Participation Assessment (BRIEF)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Behavior</w:t>
      </w:r>
      <w:r>
        <w:rPr>
          <w:rFonts w:ascii="Calibri" w:hAnsi="Calibri" w:cs="Calibri"/>
          <w:sz w:val="24"/>
          <w:szCs w:val="24"/>
        </w:rPr>
        <w:t>- Child’s behavior was {Frankl Behaviors:23632}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Participation</w:t>
      </w:r>
      <w:r>
        <w:rPr>
          <w:rFonts w:ascii="Calibri" w:hAnsi="Calibri" w:cs="Calibri"/>
          <w:sz w:val="24"/>
          <w:szCs w:val="24"/>
        </w:rPr>
        <w:t>- This child {Frankl Participation:23633}</w:t>
      </w:r>
    </w:p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Visit Elements (10 total)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17EC4" w:rsidTr="00250F52">
        <w:trPr>
          <w:trHeight w:val="453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Weight, height, and walks to suite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Cleaning (flossing)</w:t>
            </w:r>
          </w:p>
        </w:tc>
      </w:tr>
      <w:tr w:rsidR="00317EC4" w:rsidTr="00250F52">
        <w:trPr>
          <w:trHeight w:val="453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Sits in chair, puts of bib and glasses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Cleaning (polishing)</w:t>
            </w:r>
          </w:p>
        </w:tc>
      </w:tr>
      <w:tr w:rsidR="00317EC4" w:rsidTr="00250F52">
        <w:trPr>
          <w:trHeight w:val="453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Opens mouth and does visual exam w dental assistant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Opens mouth and does visual exam w dentist</w:t>
            </w:r>
          </w:p>
        </w:tc>
      </w:tr>
      <w:tr w:rsidR="00317EC4" w:rsidTr="00250F52">
        <w:trPr>
          <w:trHeight w:val="453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X-rays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Allows explorer</w:t>
            </w:r>
          </w:p>
        </w:tc>
      </w:tr>
      <w:tr w:rsidR="00317EC4" w:rsidTr="00250F52">
        <w:trPr>
          <w:trHeight w:val="453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Cleaning (brushing)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C4" w:rsidRDefault="00317EC4" w:rsidP="00250F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Fluoride varnish</w:t>
            </w:r>
          </w:p>
        </w:tc>
      </w:tr>
    </w:tbl>
    <w:p w:rsidR="00317EC4" w:rsidRDefault="00317EC4" w:rsidP="00317EC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317EC4" w:rsidRDefault="00317EC4" w:rsidP="00317E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Total Score</w:t>
      </w:r>
      <w:r>
        <w:rPr>
          <w:rFonts w:ascii="Calibri" w:hAnsi="Calibri" w:cs="Calibri"/>
          <w:sz w:val="24"/>
          <w:szCs w:val="24"/>
        </w:rPr>
        <w:t>: ***</w:t>
      </w:r>
    </w:p>
    <w:p w:rsidR="004C1491" w:rsidRDefault="00317EC4" w:rsidP="00317E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Comments</w:t>
      </w:r>
      <w:r>
        <w:rPr>
          <w:rFonts w:ascii="Calibri" w:hAnsi="Calibri" w:cs="Calibri"/>
          <w:sz w:val="24"/>
          <w:szCs w:val="24"/>
        </w:rPr>
        <w:t>: ***</w:t>
      </w:r>
    </w:p>
    <w:p w:rsidR="00317EC4" w:rsidRPr="006C2B1C" w:rsidRDefault="00317EC4" w:rsidP="00317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472C4" w:themeColor="accent1"/>
        </w:rPr>
      </w:pPr>
      <w:r w:rsidRPr="006C2B1C">
        <w:rPr>
          <w:rFonts w:ascii="Arial" w:hAnsi="Arial" w:cs="Arial"/>
          <w:b/>
          <w:color w:val="4472C4" w:themeColor="accent1"/>
        </w:rPr>
        <w:lastRenderedPageBreak/>
        <w:t>OCCUPATIONAL THERAPY INTERVENTION IDEAS TO SUPPORT TOOTH</w:t>
      </w:r>
      <w:r>
        <w:rPr>
          <w:rFonts w:ascii="Arial" w:hAnsi="Arial" w:cs="Arial"/>
          <w:b/>
          <w:color w:val="4472C4" w:themeColor="accent1"/>
        </w:rPr>
        <w:t xml:space="preserve"> </w:t>
      </w:r>
      <w:r w:rsidRPr="006C2B1C">
        <w:rPr>
          <w:rFonts w:ascii="Arial" w:hAnsi="Arial" w:cs="Arial"/>
          <w:b/>
          <w:color w:val="4472C4" w:themeColor="accent1"/>
        </w:rPr>
        <w:t>BRUSHING</w:t>
      </w:r>
    </w:p>
    <w:p w:rsidR="00317EC4" w:rsidRDefault="00317EC4" w:rsidP="00317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EC4" w:rsidRDefault="00317EC4" w:rsidP="00317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*CAN BE USED AS PART OF A SMART LIST OR DOTPHRASE*</w:t>
      </w:r>
    </w:p>
    <w:p w:rsidR="00317EC4" w:rsidRDefault="00317EC4" w:rsidP="00317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improved participation in home based dental hygiene (especially acceptance of parent support with cleaning): 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Model- let child watch you brush your own teeth and encourage them to do the same by giving them a toothbrush to hold. 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Set a routine of allowing child to brush own teeth first then tell child that you will finish the job. 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Hold child or sit child in your lap and ask them to open mouth.  Be silly- tell child you think there might be a puppy in there hiding or say you want to see if their teeth are awake or sleeping.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Keep the brushing very brief at first and count out loud so the child knows when you will be done.  Do only one area at a time then give a brief break (IE- brush just the outer top left molars while counting to 2 then pull the brush out for a moment break before doing the inner top left molars for the count of 2, etc.)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Give praise with each break.  A quick, "great job!" before going on to the next area.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Continue to increase the time spent in each area by 1 second over the next several days with a goal of 10 seconds per area (there are 12 areas total: bottom left outer molars, bottom left inner molars, bottom right outer molars, bottom right inner molars, then all the top molars- inner and outer/left and right, then the top front teeth- inner and outer, then the bottom front teeth- inner and outer.)  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 w:rsidRPr="00BB6D80">
        <w:rPr>
          <w:rFonts w:ascii="Arial" w:hAnsi="Arial" w:cs="Arial"/>
        </w:rPr>
        <w:t>Help your child understand how to position their mouth by asking them to say, "</w:t>
      </w:r>
      <w:proofErr w:type="spellStart"/>
      <w:r w:rsidRPr="00BB6D80">
        <w:rPr>
          <w:rFonts w:ascii="Arial" w:hAnsi="Arial" w:cs="Arial"/>
        </w:rPr>
        <w:t>ahhh</w:t>
      </w:r>
      <w:proofErr w:type="spellEnd"/>
      <w:r w:rsidRPr="00BB6D80">
        <w:rPr>
          <w:rFonts w:ascii="Arial" w:hAnsi="Arial" w:cs="Arial"/>
        </w:rPr>
        <w:t>" when you need them to open wide to brush the inner side of the teeth or "</w:t>
      </w:r>
      <w:proofErr w:type="spellStart"/>
      <w:r w:rsidRPr="00BB6D80">
        <w:rPr>
          <w:rFonts w:ascii="Arial" w:hAnsi="Arial" w:cs="Arial"/>
        </w:rPr>
        <w:t>eeeee</w:t>
      </w:r>
      <w:proofErr w:type="spellEnd"/>
      <w:r w:rsidRPr="00BB6D80">
        <w:rPr>
          <w:rFonts w:ascii="Arial" w:hAnsi="Arial" w:cs="Arial"/>
        </w:rPr>
        <w:t>" when you need them to keep their teeth together but the lips open so you can brush the outer side of the teeth.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Sing a special or silly song while brushing your child’s teeth to distract and to let him/her know when you will be done.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For a more sensitive child, turn lights down low, turn on soft music, and hold your child in your lap facing a mirror or laying with their head in your lap.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Let your child pick out his/her own special toothbrush with a favorite character or in a preferred color.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Try using an electric toothbrush with your child.  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Consider skipping the toothpaste at first, just until your child gets used to the brushing, then add in just a grain of rice-sized amount when they are ready.</w:t>
      </w:r>
    </w:p>
    <w:p w:rsidR="00317EC4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Try brushing in the bath, if your child is calm and happy during </w:t>
      </w:r>
      <w:proofErr w:type="spellStart"/>
      <w:r>
        <w:rPr>
          <w:rFonts w:ascii="Arial" w:hAnsi="Arial" w:cs="Arial"/>
        </w:rPr>
        <w:t>bathtime</w:t>
      </w:r>
      <w:proofErr w:type="spellEnd"/>
      <w:r>
        <w:rPr>
          <w:rFonts w:ascii="Arial" w:hAnsi="Arial" w:cs="Arial"/>
        </w:rPr>
        <w:t>.</w:t>
      </w:r>
    </w:p>
    <w:p w:rsidR="00317EC4" w:rsidRPr="00BB6D80" w:rsidRDefault="00317EC4" w:rsidP="00317EC4">
      <w:pPr>
        <w:numPr>
          <w:ilvl w:val="0"/>
          <w:numId w:val="2"/>
        </w:numPr>
        <w:autoSpaceDE w:val="0"/>
        <w:autoSpaceDN w:val="0"/>
        <w:adjustRightInd w:val="0"/>
        <w:spacing w:before="1" w:after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Read books about brushing and talk about brushing to clean your teeth (try this during your child’s day- outside of brushing times!)</w:t>
      </w:r>
    </w:p>
    <w:p w:rsidR="00317EC4" w:rsidRDefault="00317EC4">
      <w:r>
        <w:br w:type="page"/>
      </w:r>
    </w:p>
    <w:p w:rsidR="00317EC4" w:rsidRPr="00481856" w:rsidRDefault="00317EC4" w:rsidP="00317EC4">
      <w:pPr>
        <w:autoSpaceDE w:val="0"/>
        <w:autoSpaceDN w:val="0"/>
        <w:adjustRightInd w:val="0"/>
        <w:spacing w:before="1" w:after="1" w:line="240" w:lineRule="auto"/>
        <w:ind w:left="4" w:right="1"/>
        <w:rPr>
          <w:rFonts w:ascii="Arial" w:hAnsi="Arial" w:cs="Arial"/>
          <w:b/>
          <w:color w:val="4472C4" w:themeColor="accent1"/>
        </w:rPr>
      </w:pPr>
      <w:r w:rsidRPr="00481856">
        <w:rPr>
          <w:rFonts w:ascii="Arial" w:hAnsi="Arial" w:cs="Arial"/>
          <w:b/>
          <w:color w:val="4472C4" w:themeColor="accent1"/>
        </w:rPr>
        <w:lastRenderedPageBreak/>
        <w:t>OCCUPATIONAL THERAPY STRATEGIES TO SUPPORT A CHILD IN DENTAL VISITS</w:t>
      </w:r>
    </w:p>
    <w:p w:rsidR="00317EC4" w:rsidRDefault="00317EC4" w:rsidP="00317EC4">
      <w:pPr>
        <w:autoSpaceDE w:val="0"/>
        <w:autoSpaceDN w:val="0"/>
        <w:adjustRightInd w:val="0"/>
        <w:spacing w:before="1" w:after="1" w:line="240" w:lineRule="auto"/>
        <w:ind w:left="4" w:right="1"/>
        <w:rPr>
          <w:rFonts w:ascii="Arial" w:hAnsi="Arial" w:cs="Arial"/>
        </w:rPr>
      </w:pPr>
    </w:p>
    <w:p w:rsidR="000E01ED" w:rsidRDefault="000E01ED" w:rsidP="000E01ED">
      <w:pPr>
        <w:autoSpaceDE w:val="0"/>
        <w:autoSpaceDN w:val="0"/>
        <w:adjustRightInd w:val="0"/>
        <w:spacing w:before="1" w:after="1" w:line="240" w:lineRule="auto"/>
        <w:ind w:left="4" w:right="1"/>
        <w:rPr>
          <w:rFonts w:ascii="Arial" w:hAnsi="Arial" w:cs="Arial"/>
        </w:rPr>
      </w:pPr>
      <w:r>
        <w:rPr>
          <w:rFonts w:ascii="Arial" w:hAnsi="Arial" w:cs="Arial"/>
        </w:rPr>
        <w:t>*BOTH OF THESE CAN BE USED AS PART OF A DOTPHRASE OR SMARTLIST*</w:t>
      </w:r>
    </w:p>
    <w:p w:rsidR="00317EC4" w:rsidRDefault="00317EC4" w:rsidP="00317EC4">
      <w:pPr>
        <w:autoSpaceDE w:val="0"/>
        <w:autoSpaceDN w:val="0"/>
        <w:adjustRightInd w:val="0"/>
        <w:spacing w:before="1" w:after="1" w:line="240" w:lineRule="auto"/>
        <w:ind w:left="4" w:right="1"/>
        <w:rPr>
          <w:rFonts w:ascii="Arial" w:hAnsi="Arial" w:cs="Arial"/>
        </w:rPr>
      </w:pPr>
      <w:r>
        <w:rPr>
          <w:rFonts w:ascii="Arial" w:hAnsi="Arial" w:cs="Arial"/>
        </w:rPr>
        <w:t xml:space="preserve">*(DOCUMENTING WHAT WORKED WELL FOR NEXT </w:t>
      </w:r>
      <w:proofErr w:type="gramStart"/>
      <w:r>
        <w:rPr>
          <w:rFonts w:ascii="Arial" w:hAnsi="Arial" w:cs="Arial"/>
        </w:rPr>
        <w:t>VISIT)*</w:t>
      </w:r>
      <w:proofErr w:type="gramEnd"/>
    </w:p>
    <w:p w:rsidR="00317EC4" w:rsidRDefault="00317EC4" w:rsidP="00317EC4">
      <w:pPr>
        <w:autoSpaceDE w:val="0"/>
        <w:autoSpaceDN w:val="0"/>
        <w:adjustRightInd w:val="0"/>
        <w:spacing w:before="1" w:after="1" w:line="240" w:lineRule="auto"/>
        <w:ind w:left="4" w:right="1"/>
        <w:rPr>
          <w:rFonts w:ascii="Arial" w:hAnsi="Arial" w:cs="Arial"/>
        </w:rPr>
      </w:pPr>
      <w:r>
        <w:rPr>
          <w:rFonts w:ascii="Arial" w:hAnsi="Arial" w:cs="Arial"/>
        </w:rPr>
        <w:t xml:space="preserve">Based on these findings and discussions, I recommend the following: </w:t>
      </w:r>
    </w:p>
    <w:p w:rsidR="00317EC4" w:rsidRDefault="00317EC4" w:rsidP="00317EC4">
      <w:pPr>
        <w:numPr>
          <w:ilvl w:val="0"/>
          <w:numId w:val="3"/>
        </w:numPr>
        <w:autoSpaceDE w:val="0"/>
        <w:autoSpaceDN w:val="0"/>
        <w:adjustRightInd w:val="0"/>
        <w:spacing w:before="1" w:after="1" w:line="240" w:lineRule="auto"/>
        <w:ind w:left="720"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Schedule visit at a time that the clinic is not busy or use the quiet room with door to reduce noise. </w:t>
      </w:r>
    </w:p>
    <w:p w:rsidR="00317EC4" w:rsidRDefault="00317EC4" w:rsidP="00317EC4">
      <w:pPr>
        <w:numPr>
          <w:ilvl w:val="0"/>
          <w:numId w:val="3"/>
        </w:numPr>
        <w:autoSpaceDE w:val="0"/>
        <w:autoSpaceDN w:val="0"/>
        <w:adjustRightInd w:val="0"/>
        <w:spacing w:before="1" w:after="1" w:line="240" w:lineRule="auto"/>
        <w:ind w:left="720"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Use picture schedule at next visit to help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understand what to expect.  </w:t>
      </w:r>
    </w:p>
    <w:p w:rsidR="00317EC4" w:rsidRDefault="00317EC4" w:rsidP="00317EC4">
      <w:pPr>
        <w:numPr>
          <w:ilvl w:val="0"/>
          <w:numId w:val="3"/>
        </w:numPr>
        <w:autoSpaceDE w:val="0"/>
        <w:autoSpaceDN w:val="0"/>
        <w:adjustRightInd w:val="0"/>
        <w:spacing w:before="1" w:after="1" w:line="240" w:lineRule="auto"/>
        <w:ind w:left="720"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Offer a fidget to keep hands busy/distracted and reduce anxiety.</w:t>
      </w:r>
    </w:p>
    <w:p w:rsidR="00317EC4" w:rsidRDefault="00317EC4" w:rsidP="00317EC4">
      <w:pPr>
        <w:numPr>
          <w:ilvl w:val="0"/>
          <w:numId w:val="3"/>
        </w:numPr>
        <w:autoSpaceDE w:val="0"/>
        <w:autoSpaceDN w:val="0"/>
        <w:adjustRightInd w:val="0"/>
        <w:spacing w:before="1" w:after="1" w:line="240" w:lineRule="auto"/>
        <w:ind w:left="720"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Give lots of verbal praise.</w:t>
      </w:r>
    </w:p>
    <w:p w:rsidR="00317EC4" w:rsidRDefault="00317EC4" w:rsidP="00317EC4">
      <w:pPr>
        <w:numPr>
          <w:ilvl w:val="0"/>
          <w:numId w:val="3"/>
        </w:numPr>
        <w:autoSpaceDE w:val="0"/>
        <w:autoSpaceDN w:val="0"/>
        <w:adjustRightInd w:val="0"/>
        <w:spacing w:before="1" w:after="1" w:line="240" w:lineRule="auto"/>
        <w:ind w:left="720"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Give breaks after each step and let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know when a step has been completed as well as what's going to happen next.  </w:t>
      </w:r>
    </w:p>
    <w:p w:rsidR="00317EC4" w:rsidRPr="004D0850" w:rsidRDefault="00317EC4" w:rsidP="00317EC4">
      <w:pPr>
        <w:numPr>
          <w:ilvl w:val="0"/>
          <w:numId w:val="3"/>
        </w:numPr>
        <w:autoSpaceDE w:val="0"/>
        <w:autoSpaceDN w:val="0"/>
        <w:adjustRightInd w:val="0"/>
        <w:spacing w:before="1" w:after="1" w:line="240" w:lineRule="auto"/>
        <w:ind w:left="720" w:right="1"/>
        <w:rPr>
          <w:rFonts w:ascii="Arial" w:hAnsi="Arial" w:cs="Arial"/>
          <w:sz w:val="20"/>
          <w:szCs w:val="20"/>
        </w:rPr>
      </w:pPr>
      <w:r w:rsidRPr="001F5B31">
        <w:rPr>
          <w:rFonts w:ascii="Arial" w:hAnsi="Arial" w:cs="Arial"/>
        </w:rPr>
        <w:t xml:space="preserve">Have caregiver sit next to </w:t>
      </w:r>
      <w:proofErr w:type="spellStart"/>
      <w:r w:rsidRPr="001F5B31">
        <w:rPr>
          <w:rFonts w:ascii="Arial" w:hAnsi="Arial" w:cs="Arial"/>
        </w:rPr>
        <w:t>pt</w:t>
      </w:r>
      <w:proofErr w:type="spellEnd"/>
      <w:r w:rsidRPr="001F5B31">
        <w:rPr>
          <w:rFonts w:ascii="Arial" w:hAnsi="Arial" w:cs="Arial"/>
        </w:rPr>
        <w:t xml:space="preserve"> and hold hand throughout.</w:t>
      </w:r>
    </w:p>
    <w:p w:rsidR="00317EC4" w:rsidRDefault="00317EC4" w:rsidP="00317EC4">
      <w:p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</w:p>
    <w:p w:rsidR="00317EC4" w:rsidRDefault="00317EC4" w:rsidP="00317EC4">
      <w:p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</w:p>
    <w:p w:rsidR="00317EC4" w:rsidRDefault="00317EC4" w:rsidP="00317EC4">
      <w:p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*(DOCUMENTING STRATEGIES YOU ATTEMPTED DURING THIS </w:t>
      </w:r>
      <w:proofErr w:type="gramStart"/>
      <w:r>
        <w:rPr>
          <w:rFonts w:ascii="Arial" w:hAnsi="Arial" w:cs="Arial"/>
        </w:rPr>
        <w:t>VISIT)*</w:t>
      </w:r>
      <w:proofErr w:type="gramEnd"/>
    </w:p>
    <w:p w:rsidR="00317EC4" w:rsidRDefault="00317EC4" w:rsidP="00317EC4">
      <w:p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These therapeutic steps were completed by OT during dental visit today to support patient engagement and to provide trauma informed care:</w:t>
      </w:r>
    </w:p>
    <w:p w:rsidR="00317EC4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Began visit by meeting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in the waiting room to help get familiar with team and what to expect before entering suite. </w:t>
      </w:r>
    </w:p>
    <w:p w:rsidR="00317EC4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Introduced OT and provided picture schedule to prepare for what to expect in the visit.  Showed picture schedule to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and went over each step.  </w:t>
      </w:r>
    </w:p>
    <w:p w:rsidR="00317EC4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Let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know to let us know when a break is needed by saying "stop" or holding up a hand.  Practiced this with pt.  </w:t>
      </w:r>
    </w:p>
    <w:p w:rsidR="00317EC4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Gave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the option to wait in waiting room for dental </w:t>
      </w:r>
      <w:proofErr w:type="gramStart"/>
      <w:r>
        <w:rPr>
          <w:rFonts w:ascii="Arial" w:hAnsi="Arial" w:cs="Arial"/>
        </w:rPr>
        <w:t>team, or</w:t>
      </w:r>
      <w:proofErr w:type="gramEnd"/>
      <w:r>
        <w:rPr>
          <w:rFonts w:ascii="Arial" w:hAnsi="Arial" w:cs="Arial"/>
        </w:rPr>
        <w:t xml:space="preserve"> go into dental suite early and looking around. </w:t>
      </w:r>
    </w:p>
    <w:p w:rsidR="00317EC4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OT spoke with caregiver about how to best support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during dental visit: sitting next to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>, holding hand, or putting one hand on their child’s chest or leg and keeping it there through visit.</w:t>
      </w:r>
    </w:p>
    <w:p w:rsidR="00317EC4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OT provided basket of sensory based fidget toys to choose from to hold and play with as an outlet for </w:t>
      </w:r>
      <w:proofErr w:type="spellStart"/>
      <w:r>
        <w:rPr>
          <w:rFonts w:ascii="Arial" w:hAnsi="Arial" w:cs="Arial"/>
        </w:rPr>
        <w:t>pt’s</w:t>
      </w:r>
      <w:proofErr w:type="spellEnd"/>
      <w:r>
        <w:rPr>
          <w:rFonts w:ascii="Arial" w:hAnsi="Arial" w:cs="Arial"/>
        </w:rPr>
        <w:t xml:space="preserve"> hands.</w:t>
      </w:r>
    </w:p>
    <w:p w:rsidR="00317EC4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Provided frequent check-ins with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and allowed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to check off each step of visit to show progress.  </w:t>
      </w:r>
    </w:p>
    <w:p w:rsidR="00317EC4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Provided mirror as needed to give visual feedback to see what was being asked to do and help understand what was happening.</w:t>
      </w:r>
    </w:p>
    <w:p w:rsidR="00317EC4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Used counting to prepare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and help understand when to expect an end to an activity. </w:t>
      </w:r>
    </w:p>
    <w:p w:rsidR="00317EC4" w:rsidRPr="004D0850" w:rsidRDefault="00317EC4" w:rsidP="00317EC4">
      <w:pPr>
        <w:numPr>
          <w:ilvl w:val="0"/>
          <w:numId w:val="4"/>
        </w:numPr>
        <w:autoSpaceDE w:val="0"/>
        <w:autoSpaceDN w:val="0"/>
        <w:adjustRightInd w:val="0"/>
        <w:spacing w:before="1" w:after="1" w:line="240" w:lineRule="auto"/>
        <w:ind w:right="1"/>
        <w:rPr>
          <w:rFonts w:ascii="Arial" w:hAnsi="Arial" w:cs="Arial"/>
        </w:rPr>
      </w:pPr>
      <w:r w:rsidRPr="004D0850">
        <w:rPr>
          <w:rFonts w:ascii="Arial" w:hAnsi="Arial" w:cs="Arial"/>
        </w:rPr>
        <w:t xml:space="preserve">Spoke with caregiver regarding </w:t>
      </w:r>
      <w:proofErr w:type="spellStart"/>
      <w:r w:rsidRPr="004D0850">
        <w:rPr>
          <w:rFonts w:ascii="Arial" w:hAnsi="Arial" w:cs="Arial"/>
        </w:rPr>
        <w:t>pt’s</w:t>
      </w:r>
      <w:proofErr w:type="spellEnd"/>
      <w:r w:rsidRPr="004D0850">
        <w:rPr>
          <w:rFonts w:ascii="Arial" w:hAnsi="Arial" w:cs="Arial"/>
        </w:rPr>
        <w:t xml:space="preserve"> preferences, and let caregiver know that in the future they can request certain supports and can let the team know ahead of time what helps </w:t>
      </w:r>
      <w:proofErr w:type="spellStart"/>
      <w:r w:rsidRPr="004D0850">
        <w:rPr>
          <w:rFonts w:ascii="Arial" w:hAnsi="Arial" w:cs="Arial"/>
        </w:rPr>
        <w:t>pt</w:t>
      </w:r>
      <w:proofErr w:type="spellEnd"/>
      <w:r w:rsidRPr="004D0850">
        <w:rPr>
          <w:rFonts w:ascii="Arial" w:hAnsi="Arial" w:cs="Arial"/>
        </w:rPr>
        <w:t xml:space="preserve"> be successful in visits.</w:t>
      </w:r>
    </w:p>
    <w:p w:rsidR="00317EC4" w:rsidRDefault="00317EC4" w:rsidP="00317EC4"/>
    <w:sectPr w:rsidR="00317EC4" w:rsidSect="00250F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E3A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651E2"/>
    <w:multiLevelType w:val="hybridMultilevel"/>
    <w:tmpl w:val="335EE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2749D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A76F7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3B"/>
    <w:rsid w:val="000C604A"/>
    <w:rsid w:val="000E01ED"/>
    <w:rsid w:val="00147D3B"/>
    <w:rsid w:val="00317EC4"/>
    <w:rsid w:val="005C4E93"/>
    <w:rsid w:val="007C562E"/>
    <w:rsid w:val="00D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A3D5"/>
  <w15:chartTrackingRefBased/>
  <w15:docId w15:val="{59D6C853-5DC6-4736-8EDA-BB5852B2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Rappaport</dc:creator>
  <cp:keywords/>
  <dc:description/>
  <cp:lastModifiedBy>Caroline Freeman</cp:lastModifiedBy>
  <cp:revision>2</cp:revision>
  <dcterms:created xsi:type="dcterms:W3CDTF">2020-12-28T23:20:00Z</dcterms:created>
  <dcterms:modified xsi:type="dcterms:W3CDTF">2020-12-28T23:20:00Z</dcterms:modified>
</cp:coreProperties>
</file>